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5C" w:rsidRPr="000F325C" w:rsidRDefault="000F325C" w:rsidP="000F325C">
      <w:pPr>
        <w:spacing w:after="240" w:line="240" w:lineRule="auto"/>
        <w:rPr>
          <w:rFonts w:ascii="Times New Roman" w:eastAsia="Times New Roman" w:hAnsi="Times New Roman" w:cs="Times New Roman"/>
          <w:sz w:val="24"/>
          <w:szCs w:val="24"/>
          <w:lang w:eastAsia="es-ES"/>
        </w:rPr>
      </w:pPr>
      <w:r w:rsidRPr="000F325C">
        <w:rPr>
          <w:rFonts w:ascii="Arial" w:eastAsia="Times New Roman" w:hAnsi="Arial" w:cs="Arial"/>
          <w:b/>
          <w:bCs/>
          <w:sz w:val="20"/>
          <w:lang w:eastAsia="es-ES"/>
        </w:rPr>
        <w:t>“CONOCER PARA INCIDIR SOBRE LAS PRÁCTICAS PEDAGÓGICAS”</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Convocatoria 2008</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1. Datos de identificación de la Institución Sede</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 xml:space="preserve">Nombre del Instituto: </w:t>
      </w:r>
      <w:r w:rsidRPr="000F325C">
        <w:rPr>
          <w:rFonts w:ascii="Arial" w:eastAsia="Times New Roman" w:hAnsi="Arial" w:cs="Arial"/>
          <w:b/>
          <w:bCs/>
          <w:sz w:val="20"/>
          <w:lang w:eastAsia="es-ES"/>
        </w:rPr>
        <w:t>Instituto Superior Goya</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 xml:space="preserve">CUE: </w:t>
      </w:r>
      <w:r w:rsidRPr="000F325C">
        <w:rPr>
          <w:rFonts w:ascii="Arial" w:eastAsia="Times New Roman" w:hAnsi="Arial" w:cs="Arial"/>
          <w:b/>
          <w:bCs/>
          <w:sz w:val="20"/>
          <w:lang w:eastAsia="es-ES"/>
        </w:rPr>
        <w:t>1801426-00</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 xml:space="preserve">Provincia: </w:t>
      </w:r>
      <w:r w:rsidRPr="000F325C">
        <w:rPr>
          <w:rFonts w:ascii="Arial" w:eastAsia="Times New Roman" w:hAnsi="Arial" w:cs="Arial"/>
          <w:b/>
          <w:bCs/>
          <w:sz w:val="20"/>
          <w:lang w:eastAsia="es-ES"/>
        </w:rPr>
        <w:t>Corrientes</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 xml:space="preserve">Localidad: </w:t>
      </w:r>
      <w:r w:rsidRPr="000F325C">
        <w:rPr>
          <w:rFonts w:ascii="Arial" w:eastAsia="Times New Roman" w:hAnsi="Arial" w:cs="Arial"/>
          <w:b/>
          <w:bCs/>
          <w:sz w:val="20"/>
          <w:lang w:eastAsia="es-ES"/>
        </w:rPr>
        <w:t>Goya</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 xml:space="preserve">Dirección postal: </w:t>
      </w:r>
      <w:r w:rsidRPr="000F325C">
        <w:rPr>
          <w:rFonts w:ascii="Arial" w:eastAsia="Times New Roman" w:hAnsi="Arial" w:cs="Arial"/>
          <w:b/>
          <w:bCs/>
          <w:sz w:val="20"/>
          <w:lang w:eastAsia="es-ES"/>
        </w:rPr>
        <w:t>José E. Gómez 556, C. P. 3450</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 xml:space="preserve">Teléfono: </w:t>
      </w:r>
      <w:r w:rsidRPr="000F325C">
        <w:rPr>
          <w:rFonts w:ascii="Arial" w:eastAsia="Times New Roman" w:hAnsi="Arial" w:cs="Arial"/>
          <w:b/>
          <w:bCs/>
          <w:sz w:val="20"/>
          <w:lang w:eastAsia="es-ES"/>
        </w:rPr>
        <w:t>03777</w:t>
      </w:r>
      <w:r w:rsidRPr="000F325C">
        <w:rPr>
          <w:rFonts w:ascii="Arial" w:eastAsia="Times New Roman" w:hAnsi="Arial" w:cs="Arial"/>
          <w:b/>
          <w:bCs/>
          <w:sz w:val="20"/>
          <w:szCs w:val="20"/>
          <w:lang w:eastAsia="es-ES"/>
        </w:rPr>
        <w:t xml:space="preserve">- </w:t>
      </w:r>
      <w:r w:rsidRPr="000F325C">
        <w:rPr>
          <w:rFonts w:ascii="Arial" w:eastAsia="Times New Roman" w:hAnsi="Arial" w:cs="Arial"/>
          <w:b/>
          <w:bCs/>
          <w:sz w:val="20"/>
          <w:lang w:eastAsia="es-ES"/>
        </w:rPr>
        <w:t>15652720</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Fax: -----------</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Número de identificación en el distrito: -----------</w:t>
      </w:r>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 xml:space="preserve">Correo electrónico del ISFD: </w:t>
      </w:r>
      <w:hyperlink r:id="rId4" w:history="1">
        <w:r w:rsidRPr="000F325C">
          <w:rPr>
            <w:rFonts w:ascii="Arial" w:eastAsia="Times New Roman" w:hAnsi="Arial" w:cs="Arial"/>
            <w:b/>
            <w:bCs/>
            <w:i/>
            <w:iCs/>
            <w:color w:val="0000FF"/>
            <w:sz w:val="20"/>
            <w:u w:val="single"/>
            <w:lang w:eastAsia="es-ES"/>
          </w:rPr>
          <w:t>institutogoya@guazunet.com.ar</w:t>
        </w:r>
      </w:hyperlink>
    </w:p>
    <w:p w:rsidR="000F325C" w:rsidRPr="000F325C" w:rsidRDefault="000F325C" w:rsidP="000F325C">
      <w:pPr>
        <w:spacing w:before="100" w:beforeAutospacing="1" w:after="100" w:afterAutospacing="1" w:line="360" w:lineRule="auto"/>
        <w:ind w:left="1068" w:hanging="360"/>
        <w:outlineLvl w:val="1"/>
        <w:rPr>
          <w:rFonts w:ascii="Times New Roman" w:eastAsia="Times New Roman" w:hAnsi="Times New Roman" w:cs="Times New Roman"/>
          <w:b/>
          <w:bCs/>
          <w:sz w:val="36"/>
          <w:szCs w:val="36"/>
          <w:lang w:eastAsia="es-ES"/>
        </w:rPr>
      </w:pPr>
      <w:r w:rsidRPr="000F325C">
        <w:rPr>
          <w:rFonts w:ascii="Arial" w:eastAsia="Times New Roman" w:hAnsi="Arial" w:cs="Arial"/>
          <w:b/>
          <w:bCs/>
          <w:sz w:val="20"/>
          <w:szCs w:val="20"/>
          <w:lang w:eastAsia="es-ES"/>
        </w:rPr>
        <w:t>·</w:t>
      </w:r>
      <w:r w:rsidRPr="000F325C">
        <w:rPr>
          <w:rFonts w:ascii="Arial" w:eastAsia="Times New Roman" w:hAnsi="Arial" w:cs="Arial"/>
          <w:sz w:val="20"/>
          <w:szCs w:val="20"/>
          <w:lang w:eastAsia="es-ES"/>
        </w:rPr>
        <w:t xml:space="preserve">          </w:t>
      </w:r>
      <w:r w:rsidRPr="000F325C">
        <w:rPr>
          <w:rFonts w:ascii="Arial" w:eastAsia="Times New Roman" w:hAnsi="Arial" w:cs="Arial"/>
          <w:b/>
          <w:bCs/>
          <w:sz w:val="20"/>
          <w:szCs w:val="20"/>
          <w:lang w:eastAsia="es-ES"/>
        </w:rPr>
        <w:t xml:space="preserve">Rector/Director. Apellido y nombres: </w:t>
      </w:r>
      <w:proofErr w:type="spellStart"/>
      <w:r w:rsidRPr="000F325C">
        <w:rPr>
          <w:rFonts w:ascii="Arial" w:eastAsia="Times New Roman" w:hAnsi="Arial" w:cs="Arial"/>
          <w:b/>
          <w:bCs/>
          <w:sz w:val="20"/>
          <w:lang w:eastAsia="es-ES"/>
        </w:rPr>
        <w:t>Bojanich</w:t>
      </w:r>
      <w:proofErr w:type="spellEnd"/>
      <w:r w:rsidRPr="000F325C">
        <w:rPr>
          <w:rFonts w:ascii="Arial" w:eastAsia="Times New Roman" w:hAnsi="Arial" w:cs="Arial"/>
          <w:b/>
          <w:bCs/>
          <w:sz w:val="20"/>
          <w:lang w:eastAsia="es-ES"/>
        </w:rPr>
        <w:t>, Liliana Edith</w:t>
      </w:r>
    </w:p>
    <w:p w:rsidR="00D73821" w:rsidRDefault="000F325C" w:rsidP="000F325C">
      <w:r w:rsidRPr="000F325C">
        <w:rPr>
          <w:rFonts w:ascii="Arial" w:eastAsia="Times New Roman" w:hAnsi="Arial" w:cs="Arial"/>
          <w:b/>
          <w:bCs/>
          <w:sz w:val="20"/>
          <w:lang w:eastAsia="es-ES"/>
        </w:rPr>
        <w:t>2. Proyecto de investigación</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 xml:space="preserve">3.Títulodel proyecto </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i/>
          <w:iCs/>
          <w:sz w:val="20"/>
          <w:lang w:eastAsia="es-ES"/>
        </w:rPr>
        <w:t xml:space="preserve">Enseñar (y aprender) a leer y a escribir. Las estrategias </w:t>
      </w:r>
      <w:proofErr w:type="spellStart"/>
      <w:r w:rsidRPr="000F325C">
        <w:rPr>
          <w:rFonts w:ascii="Arial" w:eastAsia="Times New Roman" w:hAnsi="Arial" w:cs="Arial"/>
          <w:i/>
          <w:iCs/>
          <w:sz w:val="20"/>
          <w:lang w:eastAsia="es-ES"/>
        </w:rPr>
        <w:t>instruccionales</w:t>
      </w:r>
      <w:proofErr w:type="spellEnd"/>
      <w:r w:rsidRPr="000F325C">
        <w:rPr>
          <w:rFonts w:ascii="Arial" w:eastAsia="Times New Roman" w:hAnsi="Arial" w:cs="Arial"/>
          <w:i/>
          <w:iCs/>
          <w:sz w:val="20"/>
          <w:lang w:eastAsia="es-ES"/>
        </w:rPr>
        <w:t>  utilizadas en la clase de lengua por docentes de primer grado de  una escuela  primaria de Goya, Corrientes.</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4. Área temática en la cual se enmarca el proyecto</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i/>
          <w:iCs/>
          <w:sz w:val="20"/>
          <w:lang w:eastAsia="es-ES"/>
        </w:rPr>
        <w:t xml:space="preserve">Enseñanza y aprendizaje en Alfabetización Inicial    </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 xml:space="preserve">5. Resumen </w:t>
      </w:r>
      <w:r w:rsidRPr="000F325C">
        <w:rPr>
          <w:rFonts w:ascii="Arial" w:eastAsia="Times New Roman" w:hAnsi="Arial" w:cs="Arial"/>
          <w:sz w:val="20"/>
          <w:szCs w:val="20"/>
          <w:lang w:eastAsia="es-ES"/>
        </w:rPr>
        <w:t> </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Nos proponemos explorar y describir las herramientas metodológicas utilizadas en la práctica por docentes de primer grado de una escuela primaria de Goya, Provincia de Corrientes. Partimos de la premisa de que alfabetizarse implica aprender a usar significativamente los signos de la lengua escrita, uno de los logros más poderosos e importantes en la vida, que además incide fuertemente en la trayectoria escolar futura de los alumnos. La intervención pedagógica para nosotros tiene una importancia decisiva en la medida en que el docente asume el rol de mediador de dichos aprendizajes y ofrece un modelo de lector y escritor que a veces es el único al alcance de los niños.</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lastRenderedPageBreak/>
        <w:t>Los objetivos específicos apuntan a analizar las experiencias de lectura y escritura que se incluyen en primer grado, focalizando las estrategias de los docentes -mediante la observación de clases de las cuatro divisiones con que cuenta la institución-, y también a determinar cuáles son las concepciones subyacentes a tales estrategias, indagando sobre la transposición que los docentes hacen de las mismas -a través del análisis documental y de entrevistas en profundidad que complementen las observaciones, durante el año lectivo 2009.</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Consideramos que este proyecto resulta pertinente para la investigación educativa actual, ya que se incluye dentro de un planteo que se ha puesto de relieve recientemente en nuestro país desde el INFD, al contemplar la necesidad de incluir </w:t>
      </w:r>
      <w:r w:rsidRPr="000F325C">
        <w:rPr>
          <w:rFonts w:ascii="Arial" w:eastAsia="Times New Roman" w:hAnsi="Arial" w:cs="Arial"/>
          <w:i/>
          <w:iCs/>
          <w:sz w:val="20"/>
          <w:lang w:eastAsia="es-ES"/>
        </w:rPr>
        <w:t>Alfabetización Inicial</w:t>
      </w:r>
      <w:r w:rsidRPr="000F325C">
        <w:rPr>
          <w:rFonts w:ascii="Arial" w:eastAsia="Times New Roman" w:hAnsi="Arial" w:cs="Arial"/>
          <w:sz w:val="20"/>
          <w:szCs w:val="20"/>
          <w:lang w:eastAsia="es-ES"/>
        </w:rPr>
        <w:t xml:space="preserve"> como una unidad curricular del plan de estudios para la formación docente de Educación Primaria; también, porque tiene como finalidad explicitar las estrategias didácticas de los docentes de primer grado, lo que nos permitirá luego, desde el análisis, pensar en intervenir efectivamente, tanto en el escenario de las aulas de primer grado como en el de la formación docente. </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 xml:space="preserve">6. Palabras clave del proyecto de investigación </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i/>
          <w:iCs/>
          <w:sz w:val="20"/>
          <w:lang w:eastAsia="es-ES"/>
        </w:rPr>
        <w:t xml:space="preserve">Palabras clave: </w:t>
      </w:r>
      <w:r w:rsidRPr="000F325C">
        <w:rPr>
          <w:rFonts w:ascii="Arial" w:eastAsia="Times New Roman" w:hAnsi="Arial" w:cs="Arial"/>
          <w:sz w:val="20"/>
          <w:szCs w:val="20"/>
          <w:lang w:eastAsia="es-ES"/>
        </w:rPr>
        <w:t xml:space="preserve">alfabetización inicial; lengua escrita; oralidad, lectura y escritura; estrategias </w:t>
      </w:r>
      <w:proofErr w:type="spellStart"/>
      <w:r w:rsidRPr="000F325C">
        <w:rPr>
          <w:rFonts w:ascii="Arial" w:eastAsia="Times New Roman" w:hAnsi="Arial" w:cs="Arial"/>
          <w:sz w:val="20"/>
          <w:szCs w:val="20"/>
          <w:lang w:eastAsia="es-ES"/>
        </w:rPr>
        <w:t>instruccionales</w:t>
      </w:r>
      <w:proofErr w:type="spellEnd"/>
      <w:r w:rsidRPr="000F325C">
        <w:rPr>
          <w:rFonts w:ascii="Arial" w:eastAsia="Times New Roman" w:hAnsi="Arial" w:cs="Arial"/>
          <w:sz w:val="20"/>
          <w:szCs w:val="20"/>
          <w:lang w:eastAsia="es-ES"/>
        </w:rPr>
        <w:t>; enfoque equilibrado.</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7. Cronograma</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Pr>
          <w:rFonts w:ascii="Arial" w:eastAsia="Times New Roman" w:hAnsi="Arial" w:cs="Arial"/>
          <w:b/>
          <w:bCs/>
          <w:noProof/>
          <w:sz w:val="20"/>
          <w:szCs w:val="20"/>
          <w:lang w:eastAsia="es-ES"/>
        </w:rPr>
        <w:drawing>
          <wp:inline distT="0" distB="0" distL="0" distR="0">
            <wp:extent cx="4762500" cy="4800600"/>
            <wp:effectExtent l="19050" t="0" r="0" b="0"/>
            <wp:docPr id="1" name="Imagen 1" descr="tabla-ac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actividades"/>
                    <pic:cNvPicPr>
                      <a:picLocks noChangeAspect="1" noChangeArrowheads="1"/>
                    </pic:cNvPicPr>
                  </pic:nvPicPr>
                  <pic:blipFill>
                    <a:blip r:embed="rId5"/>
                    <a:srcRect/>
                    <a:stretch>
                      <a:fillRect/>
                    </a:stretch>
                  </pic:blipFill>
                  <pic:spPr bwMode="auto">
                    <a:xfrm>
                      <a:off x="0" y="0"/>
                      <a:ext cx="4762500" cy="4800600"/>
                    </a:xfrm>
                    <a:prstGeom prst="rect">
                      <a:avLst/>
                    </a:prstGeom>
                    <a:noFill/>
                    <a:ln w="9525">
                      <a:noFill/>
                      <a:miter lim="800000"/>
                      <a:headEnd/>
                      <a:tailEnd/>
                    </a:ln>
                  </pic:spPr>
                </pic:pic>
              </a:graphicData>
            </a:graphic>
          </wp:inline>
        </w:drawing>
      </w:r>
      <w:r w:rsidRPr="000F325C">
        <w:rPr>
          <w:rFonts w:ascii="Arial" w:eastAsia="Times New Roman" w:hAnsi="Arial" w:cs="Arial"/>
          <w:b/>
          <w:bCs/>
          <w:sz w:val="20"/>
          <w:szCs w:val="20"/>
          <w:lang w:eastAsia="es-ES"/>
        </w:rPr>
        <w:br w:type="page"/>
      </w:r>
      <w:r w:rsidRPr="000F325C">
        <w:rPr>
          <w:rFonts w:ascii="Times New Roman" w:eastAsia="Times New Roman" w:hAnsi="Times New Roman" w:cs="Times New Roman"/>
          <w:sz w:val="24"/>
          <w:szCs w:val="24"/>
          <w:lang w:eastAsia="es-ES"/>
        </w:rPr>
        <w:lastRenderedPageBreak/>
        <w:br/>
      </w:r>
      <w:r w:rsidRPr="000F325C">
        <w:rPr>
          <w:rFonts w:ascii="Arial" w:eastAsia="Times New Roman" w:hAnsi="Arial" w:cs="Arial"/>
          <w:b/>
          <w:bCs/>
          <w:sz w:val="20"/>
          <w:lang w:eastAsia="es-ES"/>
        </w:rPr>
        <w:t>8. Bibliografía utilizada en el plan de investigación</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proofErr w:type="spellStart"/>
      <w:r w:rsidRPr="000F325C">
        <w:rPr>
          <w:rFonts w:ascii="Arial" w:eastAsia="Times New Roman" w:hAnsi="Arial" w:cs="Arial"/>
          <w:sz w:val="20"/>
          <w:szCs w:val="20"/>
          <w:lang w:eastAsia="es-ES"/>
        </w:rPr>
        <w:t>Achilli</w:t>
      </w:r>
      <w:proofErr w:type="spellEnd"/>
      <w:r w:rsidRPr="000F325C">
        <w:rPr>
          <w:rFonts w:ascii="Arial" w:eastAsia="Times New Roman" w:hAnsi="Arial" w:cs="Arial"/>
          <w:sz w:val="20"/>
          <w:szCs w:val="20"/>
          <w:lang w:eastAsia="es-ES"/>
        </w:rPr>
        <w:t xml:space="preserve">, E., 2000. </w:t>
      </w:r>
      <w:r w:rsidRPr="000F325C">
        <w:rPr>
          <w:rFonts w:ascii="Arial" w:eastAsia="Times New Roman" w:hAnsi="Arial" w:cs="Arial"/>
          <w:i/>
          <w:iCs/>
          <w:sz w:val="20"/>
          <w:lang w:eastAsia="es-ES"/>
        </w:rPr>
        <w:t>Investigación y formación  docente.</w:t>
      </w:r>
      <w:r w:rsidRPr="000F325C">
        <w:rPr>
          <w:rFonts w:ascii="Arial" w:eastAsia="Times New Roman" w:hAnsi="Arial" w:cs="Arial"/>
          <w:sz w:val="20"/>
          <w:szCs w:val="20"/>
          <w:lang w:eastAsia="es-ES"/>
        </w:rPr>
        <w:t xml:space="preserve"> Rosario: Laborde.</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Alvarado, M. 2001. “Enfoques en la enseñanza de la escritura”, en Alvarado, M. (coord.) </w:t>
      </w:r>
      <w:r w:rsidRPr="000F325C">
        <w:rPr>
          <w:rFonts w:ascii="Arial" w:eastAsia="Times New Roman" w:hAnsi="Arial" w:cs="Arial"/>
          <w:i/>
          <w:iCs/>
          <w:sz w:val="20"/>
          <w:lang w:eastAsia="es-ES"/>
        </w:rPr>
        <w:t xml:space="preserve">Entre líneas. Teorías y enfoques en la enseñanza de la escritura, la gramática y la literatura. </w:t>
      </w:r>
      <w:r w:rsidRPr="000F325C">
        <w:rPr>
          <w:rFonts w:ascii="Arial" w:eastAsia="Times New Roman" w:hAnsi="Arial" w:cs="Arial"/>
          <w:sz w:val="20"/>
          <w:szCs w:val="20"/>
          <w:lang w:eastAsia="es-ES"/>
        </w:rPr>
        <w:t>Buenos Aires: FLACSO Manantial.</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proofErr w:type="spellStart"/>
      <w:r w:rsidRPr="000F325C">
        <w:rPr>
          <w:rFonts w:ascii="Arial" w:eastAsia="Times New Roman" w:hAnsi="Arial" w:cs="Arial"/>
          <w:sz w:val="20"/>
          <w:szCs w:val="20"/>
          <w:lang w:eastAsia="es-ES"/>
        </w:rPr>
        <w:t>Borzone</w:t>
      </w:r>
      <w:proofErr w:type="spellEnd"/>
      <w:r w:rsidRPr="000F325C">
        <w:rPr>
          <w:rFonts w:ascii="Arial" w:eastAsia="Times New Roman" w:hAnsi="Arial" w:cs="Arial"/>
          <w:sz w:val="20"/>
          <w:szCs w:val="20"/>
          <w:lang w:eastAsia="es-ES"/>
        </w:rPr>
        <w:t xml:space="preserve"> de Manrique, A. M., 1994. </w:t>
      </w:r>
      <w:r w:rsidRPr="000F325C">
        <w:rPr>
          <w:rFonts w:ascii="Arial" w:eastAsia="Times New Roman" w:hAnsi="Arial" w:cs="Arial"/>
          <w:i/>
          <w:iCs/>
          <w:sz w:val="20"/>
          <w:lang w:eastAsia="es-ES"/>
        </w:rPr>
        <w:t xml:space="preserve">Leer y escribir a los 5. </w:t>
      </w:r>
      <w:r w:rsidRPr="000F325C">
        <w:rPr>
          <w:rFonts w:ascii="Arial" w:eastAsia="Times New Roman" w:hAnsi="Arial" w:cs="Arial"/>
          <w:sz w:val="20"/>
          <w:szCs w:val="20"/>
          <w:lang w:eastAsia="es-ES"/>
        </w:rPr>
        <w:t xml:space="preserve">Buenos Aires: </w:t>
      </w:r>
      <w:proofErr w:type="spellStart"/>
      <w:r w:rsidRPr="000F325C">
        <w:rPr>
          <w:rFonts w:ascii="Arial" w:eastAsia="Times New Roman" w:hAnsi="Arial" w:cs="Arial"/>
          <w:sz w:val="20"/>
          <w:szCs w:val="20"/>
          <w:lang w:eastAsia="es-ES"/>
        </w:rPr>
        <w:t>Aique</w:t>
      </w:r>
      <w:proofErr w:type="spellEnd"/>
      <w:r w:rsidRPr="000F325C">
        <w:rPr>
          <w:rFonts w:ascii="Arial" w:eastAsia="Times New Roman" w:hAnsi="Arial" w:cs="Arial"/>
          <w:sz w:val="20"/>
          <w:szCs w:val="20"/>
          <w:lang w:eastAsia="es-ES"/>
        </w:rPr>
        <w:t>.</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_________, 2000. </w:t>
      </w:r>
      <w:r w:rsidRPr="000F325C">
        <w:rPr>
          <w:rFonts w:ascii="Arial" w:eastAsia="Times New Roman" w:hAnsi="Arial" w:cs="Arial"/>
          <w:i/>
          <w:iCs/>
          <w:sz w:val="20"/>
          <w:lang w:eastAsia="es-ES"/>
        </w:rPr>
        <w:t>¿Qué aprenden los niños cuando aprenden a hablar? El desarrollo lingüístico y cognitivo en los primeros años.</w:t>
      </w:r>
      <w:r w:rsidRPr="000F325C">
        <w:rPr>
          <w:rFonts w:ascii="Arial" w:eastAsia="Times New Roman" w:hAnsi="Arial" w:cs="Arial"/>
          <w:sz w:val="20"/>
          <w:szCs w:val="20"/>
          <w:lang w:eastAsia="es-ES"/>
        </w:rPr>
        <w:t xml:space="preserve"> Buenos Aires: </w:t>
      </w:r>
      <w:proofErr w:type="spellStart"/>
      <w:r w:rsidRPr="000F325C">
        <w:rPr>
          <w:rFonts w:ascii="Arial" w:eastAsia="Times New Roman" w:hAnsi="Arial" w:cs="Arial"/>
          <w:sz w:val="20"/>
          <w:szCs w:val="20"/>
          <w:lang w:eastAsia="es-ES"/>
        </w:rPr>
        <w:t>Aique</w:t>
      </w:r>
      <w:proofErr w:type="spellEnd"/>
      <w:r w:rsidRPr="000F325C">
        <w:rPr>
          <w:rFonts w:ascii="Arial" w:eastAsia="Times New Roman" w:hAnsi="Arial" w:cs="Arial"/>
          <w:sz w:val="20"/>
          <w:szCs w:val="20"/>
          <w:lang w:eastAsia="es-ES"/>
        </w:rPr>
        <w:t>.</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proofErr w:type="spellStart"/>
      <w:r w:rsidRPr="000F325C">
        <w:rPr>
          <w:rFonts w:ascii="Arial" w:eastAsia="Times New Roman" w:hAnsi="Arial" w:cs="Arial"/>
          <w:sz w:val="20"/>
          <w:szCs w:val="20"/>
          <w:lang w:eastAsia="es-ES"/>
        </w:rPr>
        <w:t>Borzone</w:t>
      </w:r>
      <w:proofErr w:type="spellEnd"/>
      <w:r w:rsidRPr="000F325C">
        <w:rPr>
          <w:rFonts w:ascii="Arial" w:eastAsia="Times New Roman" w:hAnsi="Arial" w:cs="Arial"/>
          <w:sz w:val="20"/>
          <w:szCs w:val="20"/>
          <w:lang w:eastAsia="es-ES"/>
        </w:rPr>
        <w:t xml:space="preserve"> de Manrique, A.M. y C. </w:t>
      </w:r>
      <w:proofErr w:type="spellStart"/>
      <w:r w:rsidRPr="000F325C">
        <w:rPr>
          <w:rFonts w:ascii="Arial" w:eastAsia="Times New Roman" w:hAnsi="Arial" w:cs="Arial"/>
          <w:sz w:val="20"/>
          <w:szCs w:val="20"/>
          <w:lang w:eastAsia="es-ES"/>
        </w:rPr>
        <w:t>Rosemberg</w:t>
      </w:r>
      <w:proofErr w:type="spellEnd"/>
      <w:r w:rsidRPr="000F325C">
        <w:rPr>
          <w:rFonts w:ascii="Arial" w:eastAsia="Times New Roman" w:hAnsi="Arial" w:cs="Arial"/>
          <w:sz w:val="20"/>
          <w:szCs w:val="20"/>
          <w:lang w:eastAsia="es-ES"/>
        </w:rPr>
        <w:t xml:space="preserve">, 2000. </w:t>
      </w:r>
      <w:r w:rsidRPr="000F325C">
        <w:rPr>
          <w:rFonts w:ascii="Arial" w:eastAsia="Times New Roman" w:hAnsi="Arial" w:cs="Arial"/>
          <w:i/>
          <w:iCs/>
          <w:sz w:val="20"/>
          <w:lang w:eastAsia="es-ES"/>
        </w:rPr>
        <w:t xml:space="preserve">Leer y escribir entre dos culturas: el caso de las comunidades collas del noroeste argentino. </w:t>
      </w:r>
      <w:r w:rsidRPr="000F325C">
        <w:rPr>
          <w:rFonts w:ascii="Arial" w:eastAsia="Times New Roman" w:hAnsi="Arial" w:cs="Arial"/>
          <w:sz w:val="20"/>
          <w:szCs w:val="20"/>
          <w:lang w:eastAsia="es-ES"/>
        </w:rPr>
        <w:t xml:space="preserve">Buenos Aires: </w:t>
      </w:r>
      <w:proofErr w:type="spellStart"/>
      <w:r w:rsidRPr="000F325C">
        <w:rPr>
          <w:rFonts w:ascii="Arial" w:eastAsia="Times New Roman" w:hAnsi="Arial" w:cs="Arial"/>
          <w:sz w:val="20"/>
          <w:szCs w:val="20"/>
          <w:lang w:eastAsia="es-ES"/>
        </w:rPr>
        <w:t>Aique</w:t>
      </w:r>
      <w:proofErr w:type="spellEnd"/>
      <w:r w:rsidRPr="000F325C">
        <w:rPr>
          <w:rFonts w:ascii="Arial" w:eastAsia="Times New Roman" w:hAnsi="Arial" w:cs="Arial"/>
          <w:sz w:val="20"/>
          <w:szCs w:val="20"/>
          <w:lang w:eastAsia="es-ES"/>
        </w:rPr>
        <w:t>.</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________, 1997. </w:t>
      </w:r>
      <w:r w:rsidRPr="000F325C">
        <w:rPr>
          <w:rFonts w:ascii="Arial" w:eastAsia="Times New Roman" w:hAnsi="Arial" w:cs="Arial"/>
          <w:i/>
          <w:iCs/>
          <w:sz w:val="20"/>
          <w:lang w:eastAsia="es-ES"/>
        </w:rPr>
        <w:t xml:space="preserve">Las aventuras de Tomás. </w:t>
      </w:r>
      <w:r w:rsidRPr="000F325C">
        <w:rPr>
          <w:rFonts w:ascii="Arial" w:eastAsia="Times New Roman" w:hAnsi="Arial" w:cs="Arial"/>
          <w:sz w:val="20"/>
          <w:szCs w:val="20"/>
          <w:lang w:eastAsia="es-ES"/>
        </w:rPr>
        <w:t xml:space="preserve">Buenos Aires: Red de Apoyo Escolar-Conicet-Fundación </w:t>
      </w:r>
      <w:proofErr w:type="spellStart"/>
      <w:r w:rsidRPr="000F325C">
        <w:rPr>
          <w:rFonts w:ascii="Arial" w:eastAsia="Times New Roman" w:hAnsi="Arial" w:cs="Arial"/>
          <w:sz w:val="20"/>
          <w:szCs w:val="20"/>
          <w:lang w:eastAsia="es-ES"/>
        </w:rPr>
        <w:t>Arcor</w:t>
      </w:r>
      <w:proofErr w:type="spellEnd"/>
      <w:r w:rsidRPr="000F325C">
        <w:rPr>
          <w:rFonts w:ascii="Arial" w:eastAsia="Times New Roman" w:hAnsi="Arial" w:cs="Arial"/>
          <w:sz w:val="20"/>
          <w:szCs w:val="20"/>
          <w:lang w:eastAsia="es-ES"/>
        </w:rPr>
        <w:t>-Fundación Antorchas</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proofErr w:type="spellStart"/>
      <w:r w:rsidRPr="000F325C">
        <w:rPr>
          <w:rFonts w:ascii="Arial" w:eastAsia="Times New Roman" w:hAnsi="Arial" w:cs="Arial"/>
          <w:sz w:val="20"/>
          <w:szCs w:val="20"/>
          <w:lang w:eastAsia="es-ES"/>
        </w:rPr>
        <w:t>Borzone</w:t>
      </w:r>
      <w:proofErr w:type="spellEnd"/>
      <w:r w:rsidRPr="000F325C">
        <w:rPr>
          <w:rFonts w:ascii="Arial" w:eastAsia="Times New Roman" w:hAnsi="Arial" w:cs="Arial"/>
          <w:sz w:val="20"/>
          <w:szCs w:val="20"/>
          <w:lang w:eastAsia="es-ES"/>
        </w:rPr>
        <w:t xml:space="preserve"> de Manrique, A.M., C. </w:t>
      </w:r>
      <w:proofErr w:type="spellStart"/>
      <w:r w:rsidRPr="000F325C">
        <w:rPr>
          <w:rFonts w:ascii="Arial" w:eastAsia="Times New Roman" w:hAnsi="Arial" w:cs="Arial"/>
          <w:sz w:val="20"/>
          <w:szCs w:val="20"/>
          <w:lang w:eastAsia="es-ES"/>
        </w:rPr>
        <w:t>Rosemberg</w:t>
      </w:r>
      <w:proofErr w:type="spellEnd"/>
      <w:r w:rsidRPr="000F325C">
        <w:rPr>
          <w:rFonts w:ascii="Arial" w:eastAsia="Times New Roman" w:hAnsi="Arial" w:cs="Arial"/>
          <w:sz w:val="20"/>
          <w:szCs w:val="20"/>
          <w:lang w:eastAsia="es-ES"/>
        </w:rPr>
        <w:t xml:space="preserve"> y E. Flores, 2000. </w:t>
      </w:r>
      <w:r w:rsidRPr="000F325C">
        <w:rPr>
          <w:rFonts w:ascii="Arial" w:eastAsia="Times New Roman" w:hAnsi="Arial" w:cs="Arial"/>
          <w:i/>
          <w:iCs/>
          <w:sz w:val="20"/>
          <w:lang w:eastAsia="es-ES"/>
        </w:rPr>
        <w:t xml:space="preserve">Las aventuras de Ernestina. </w:t>
      </w:r>
      <w:r w:rsidRPr="000F325C">
        <w:rPr>
          <w:rFonts w:ascii="Arial" w:eastAsia="Times New Roman" w:hAnsi="Arial" w:cs="Arial"/>
          <w:sz w:val="20"/>
          <w:szCs w:val="20"/>
          <w:lang w:eastAsia="es-ES"/>
        </w:rPr>
        <w:t>Buenos Aires: Ministerio de Educación.</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proofErr w:type="spellStart"/>
      <w:r w:rsidRPr="000F325C">
        <w:rPr>
          <w:rFonts w:ascii="Arial" w:eastAsia="Times New Roman" w:hAnsi="Arial" w:cs="Arial"/>
          <w:sz w:val="20"/>
          <w:szCs w:val="20"/>
          <w:lang w:eastAsia="es-ES"/>
        </w:rPr>
        <w:t>Borzone</w:t>
      </w:r>
      <w:proofErr w:type="spellEnd"/>
      <w:r w:rsidRPr="000F325C">
        <w:rPr>
          <w:rFonts w:ascii="Arial" w:eastAsia="Times New Roman" w:hAnsi="Arial" w:cs="Arial"/>
          <w:sz w:val="20"/>
          <w:szCs w:val="20"/>
          <w:lang w:eastAsia="es-ES"/>
        </w:rPr>
        <w:t xml:space="preserve"> de Manrique, A.M. y otras, 2004. </w:t>
      </w:r>
      <w:r w:rsidRPr="000F325C">
        <w:rPr>
          <w:rFonts w:ascii="Arial" w:eastAsia="Times New Roman" w:hAnsi="Arial" w:cs="Arial"/>
          <w:i/>
          <w:iCs/>
          <w:sz w:val="20"/>
          <w:lang w:eastAsia="es-ES"/>
        </w:rPr>
        <w:t xml:space="preserve">Niños y maestros por el camino de la alfabetización. </w:t>
      </w:r>
      <w:r w:rsidRPr="000F325C">
        <w:rPr>
          <w:rFonts w:ascii="Arial" w:eastAsia="Times New Roman" w:hAnsi="Arial" w:cs="Arial"/>
          <w:sz w:val="20"/>
          <w:szCs w:val="20"/>
          <w:lang w:eastAsia="es-ES"/>
        </w:rPr>
        <w:t>Buenos Aires: Ministerio de Educación, Ciencia y Tecnología de la Nación.</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proofErr w:type="spellStart"/>
      <w:r w:rsidRPr="000F325C">
        <w:rPr>
          <w:rFonts w:ascii="Arial" w:eastAsia="Times New Roman" w:hAnsi="Arial" w:cs="Arial"/>
          <w:sz w:val="20"/>
          <w:szCs w:val="20"/>
          <w:lang w:eastAsia="es-ES"/>
        </w:rPr>
        <w:t>Braslavsky</w:t>
      </w:r>
      <w:proofErr w:type="spellEnd"/>
      <w:r w:rsidRPr="000F325C">
        <w:rPr>
          <w:rFonts w:ascii="Arial" w:eastAsia="Times New Roman" w:hAnsi="Arial" w:cs="Arial"/>
          <w:sz w:val="20"/>
          <w:szCs w:val="20"/>
          <w:lang w:eastAsia="es-ES"/>
        </w:rPr>
        <w:t xml:space="preserve">, B., 1992. </w:t>
      </w:r>
      <w:r w:rsidRPr="000F325C">
        <w:rPr>
          <w:rFonts w:ascii="Arial" w:eastAsia="Times New Roman" w:hAnsi="Arial" w:cs="Arial"/>
          <w:i/>
          <w:iCs/>
          <w:sz w:val="20"/>
          <w:lang w:eastAsia="es-ES"/>
        </w:rPr>
        <w:t xml:space="preserve">La escuela puede. Una perspectiva didáctica. </w:t>
      </w:r>
      <w:r w:rsidRPr="000F325C">
        <w:rPr>
          <w:rFonts w:ascii="Arial" w:eastAsia="Times New Roman" w:hAnsi="Arial" w:cs="Arial"/>
          <w:sz w:val="20"/>
          <w:szCs w:val="20"/>
          <w:lang w:eastAsia="es-ES"/>
        </w:rPr>
        <w:t xml:space="preserve">Buenos Aires: </w:t>
      </w:r>
      <w:proofErr w:type="spellStart"/>
      <w:r w:rsidRPr="000F325C">
        <w:rPr>
          <w:rFonts w:ascii="Arial" w:eastAsia="Times New Roman" w:hAnsi="Arial" w:cs="Arial"/>
          <w:sz w:val="20"/>
          <w:szCs w:val="20"/>
          <w:lang w:eastAsia="es-ES"/>
        </w:rPr>
        <w:t>Aique</w:t>
      </w:r>
      <w:proofErr w:type="spellEnd"/>
      <w:r w:rsidRPr="000F325C">
        <w:rPr>
          <w:rFonts w:ascii="Arial" w:eastAsia="Times New Roman" w:hAnsi="Arial" w:cs="Arial"/>
          <w:sz w:val="20"/>
          <w:szCs w:val="20"/>
          <w:lang w:eastAsia="es-ES"/>
        </w:rPr>
        <w:t>.</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___________, 2003. </w:t>
      </w:r>
      <w:r w:rsidRPr="000F325C">
        <w:rPr>
          <w:rFonts w:ascii="Arial" w:eastAsia="Times New Roman" w:hAnsi="Arial" w:cs="Arial"/>
          <w:i/>
          <w:iCs/>
          <w:sz w:val="20"/>
          <w:lang w:eastAsia="es-ES"/>
        </w:rPr>
        <w:t xml:space="preserve">¿Primeras letras o primeras lecturas? Una introducción a la alfabetización temprana. </w:t>
      </w:r>
      <w:r w:rsidRPr="000F325C">
        <w:rPr>
          <w:rFonts w:ascii="Arial" w:eastAsia="Times New Roman" w:hAnsi="Arial" w:cs="Arial"/>
          <w:sz w:val="20"/>
          <w:szCs w:val="20"/>
          <w:lang w:eastAsia="es-ES"/>
        </w:rPr>
        <w:t>Buenos Aires: Fondo de Cultura Económica.</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___________,  2005. </w:t>
      </w:r>
      <w:r w:rsidRPr="000F325C">
        <w:rPr>
          <w:rFonts w:ascii="Arial" w:eastAsia="Times New Roman" w:hAnsi="Arial" w:cs="Arial"/>
          <w:i/>
          <w:iCs/>
          <w:sz w:val="20"/>
          <w:lang w:eastAsia="es-ES"/>
        </w:rPr>
        <w:t xml:space="preserve">Enseñar a entender lo que se lee. La alfabetización en la familia y en la escuela. </w:t>
      </w:r>
      <w:r w:rsidRPr="000F325C">
        <w:rPr>
          <w:rFonts w:ascii="Arial" w:eastAsia="Times New Roman" w:hAnsi="Arial" w:cs="Arial"/>
          <w:sz w:val="20"/>
          <w:szCs w:val="20"/>
          <w:lang w:eastAsia="es-ES"/>
        </w:rPr>
        <w:t>Buenos Aires: Fondo de Cultura Económica.</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Gaspar, P. y S. González, 2006. </w:t>
      </w:r>
      <w:r w:rsidRPr="000F325C">
        <w:rPr>
          <w:rFonts w:ascii="Arial" w:eastAsia="Times New Roman" w:hAnsi="Arial" w:cs="Arial"/>
          <w:i/>
          <w:iCs/>
          <w:sz w:val="20"/>
          <w:lang w:eastAsia="es-ES"/>
        </w:rPr>
        <w:t>NAP. Serie Cuadernos para el Aula. Lengua 1. Primer Ciclo EGB/ Nivel Primario.</w:t>
      </w:r>
      <w:r w:rsidRPr="000F325C">
        <w:rPr>
          <w:rFonts w:ascii="Arial" w:eastAsia="Times New Roman" w:hAnsi="Arial" w:cs="Arial"/>
          <w:sz w:val="20"/>
          <w:szCs w:val="20"/>
          <w:lang w:eastAsia="es-ES"/>
        </w:rPr>
        <w:t xml:space="preserve"> Buenos Aires: Ministerio de Educación, Ciencia y Tecnología.</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González Sandoval, G., 2005. </w:t>
      </w:r>
      <w:r w:rsidRPr="000F325C">
        <w:rPr>
          <w:rFonts w:ascii="Arial" w:eastAsia="Times New Roman" w:hAnsi="Arial" w:cs="Arial"/>
          <w:i/>
          <w:iCs/>
          <w:sz w:val="20"/>
          <w:lang w:eastAsia="es-ES"/>
        </w:rPr>
        <w:t xml:space="preserve">Las transferencias del guaraní en escuelas rurales de Corrientes. Hacia una didáctica del contacto de lenguas. </w:t>
      </w:r>
      <w:r w:rsidRPr="000F325C">
        <w:rPr>
          <w:rFonts w:ascii="Arial" w:eastAsia="Times New Roman" w:hAnsi="Arial" w:cs="Arial"/>
          <w:sz w:val="20"/>
          <w:szCs w:val="20"/>
          <w:lang w:eastAsia="es-ES"/>
        </w:rPr>
        <w:t>Rosario: UNR.</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Melgar, S. y M. </w:t>
      </w:r>
      <w:proofErr w:type="spellStart"/>
      <w:r w:rsidRPr="000F325C">
        <w:rPr>
          <w:rFonts w:ascii="Arial" w:eastAsia="Times New Roman" w:hAnsi="Arial" w:cs="Arial"/>
          <w:sz w:val="20"/>
          <w:szCs w:val="20"/>
          <w:lang w:eastAsia="es-ES"/>
        </w:rPr>
        <w:t>Zamero</w:t>
      </w:r>
      <w:proofErr w:type="spellEnd"/>
      <w:r w:rsidRPr="000F325C">
        <w:rPr>
          <w:rFonts w:ascii="Arial" w:eastAsia="Times New Roman" w:hAnsi="Arial" w:cs="Arial"/>
          <w:sz w:val="20"/>
          <w:szCs w:val="20"/>
          <w:lang w:eastAsia="es-ES"/>
        </w:rPr>
        <w:t xml:space="preserve">, 2007. </w:t>
      </w:r>
      <w:r w:rsidRPr="000F325C">
        <w:rPr>
          <w:rFonts w:ascii="Arial" w:eastAsia="Times New Roman" w:hAnsi="Arial" w:cs="Arial"/>
          <w:i/>
          <w:iCs/>
          <w:sz w:val="20"/>
          <w:lang w:eastAsia="es-ES"/>
        </w:rPr>
        <w:t xml:space="preserve">Todos pueden aprender  Lengua en 1º. </w:t>
      </w:r>
      <w:r w:rsidRPr="000F325C">
        <w:rPr>
          <w:rFonts w:ascii="Arial" w:eastAsia="Times New Roman" w:hAnsi="Arial" w:cs="Arial"/>
          <w:sz w:val="20"/>
          <w:szCs w:val="20"/>
          <w:lang w:eastAsia="es-ES"/>
        </w:rPr>
        <w:t>Buenos Aires: UNICEF.</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proofErr w:type="spellStart"/>
      <w:r w:rsidRPr="000F325C">
        <w:rPr>
          <w:rFonts w:ascii="Arial" w:eastAsia="Times New Roman" w:hAnsi="Arial" w:cs="Arial"/>
          <w:sz w:val="20"/>
          <w:szCs w:val="20"/>
          <w:lang w:eastAsia="es-ES"/>
        </w:rPr>
        <w:t>Yausaz</w:t>
      </w:r>
      <w:proofErr w:type="spellEnd"/>
      <w:r w:rsidRPr="000F325C">
        <w:rPr>
          <w:rFonts w:ascii="Arial" w:eastAsia="Times New Roman" w:hAnsi="Arial" w:cs="Arial"/>
          <w:sz w:val="20"/>
          <w:szCs w:val="20"/>
          <w:lang w:eastAsia="es-ES"/>
        </w:rPr>
        <w:t xml:space="preserve">, F. 2006. “Tejiendo diálogos en guaraní y castellano”, en </w:t>
      </w:r>
      <w:r w:rsidRPr="000F325C">
        <w:rPr>
          <w:rFonts w:ascii="Arial" w:eastAsia="Times New Roman" w:hAnsi="Arial" w:cs="Arial"/>
          <w:i/>
          <w:iCs/>
          <w:sz w:val="20"/>
          <w:lang w:eastAsia="es-ES"/>
        </w:rPr>
        <w:t xml:space="preserve">Novedades Educativas </w:t>
      </w:r>
      <w:r w:rsidRPr="000F325C">
        <w:rPr>
          <w:rFonts w:ascii="Arial" w:eastAsia="Times New Roman" w:hAnsi="Arial" w:cs="Arial"/>
          <w:sz w:val="20"/>
          <w:szCs w:val="20"/>
          <w:lang w:eastAsia="es-ES"/>
        </w:rPr>
        <w:t>Nº 186: 12-15.</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_______, 2006. </w:t>
      </w:r>
      <w:r w:rsidRPr="000F325C">
        <w:rPr>
          <w:rFonts w:ascii="Arial" w:eastAsia="Times New Roman" w:hAnsi="Arial" w:cs="Arial"/>
          <w:i/>
          <w:iCs/>
          <w:sz w:val="20"/>
          <w:lang w:eastAsia="es-ES"/>
        </w:rPr>
        <w:t xml:space="preserve">Martín y Ramona. </w:t>
      </w:r>
      <w:r w:rsidRPr="000F325C">
        <w:rPr>
          <w:rFonts w:ascii="Arial" w:eastAsia="Times New Roman" w:hAnsi="Arial" w:cs="Arial"/>
          <w:sz w:val="20"/>
          <w:szCs w:val="20"/>
          <w:lang w:eastAsia="es-ES"/>
        </w:rPr>
        <w:t>Corrientes: Instituto Superior San José.</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 xml:space="preserve">9. Instituciones educativas con las cuales se trabajará. </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lastRenderedPageBreak/>
        <w:t>1.</w:t>
      </w:r>
      <w:r w:rsidRPr="000F325C">
        <w:rPr>
          <w:rFonts w:ascii="Arial" w:eastAsia="Times New Roman" w:hAnsi="Arial" w:cs="Arial"/>
          <w:sz w:val="20"/>
          <w:lang w:eastAsia="es-ES"/>
        </w:rPr>
        <w:t xml:space="preserve">       </w:t>
      </w:r>
      <w:r w:rsidRPr="000F325C">
        <w:rPr>
          <w:rFonts w:ascii="Arial" w:eastAsia="Times New Roman" w:hAnsi="Arial" w:cs="Arial"/>
          <w:sz w:val="20"/>
          <w:szCs w:val="20"/>
          <w:lang w:eastAsia="es-ES"/>
        </w:rPr>
        <w:t xml:space="preserve">Institución: </w:t>
      </w:r>
      <w:r w:rsidRPr="000F325C">
        <w:rPr>
          <w:rFonts w:ascii="Arial" w:eastAsia="Times New Roman" w:hAnsi="Arial" w:cs="Arial"/>
          <w:b/>
          <w:bCs/>
          <w:sz w:val="20"/>
          <w:lang w:eastAsia="es-ES"/>
        </w:rPr>
        <w:t>Escuela Primaria Nº 511 “Prefectura Naval Argentina”</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2.</w:t>
      </w:r>
      <w:r w:rsidRPr="000F325C">
        <w:rPr>
          <w:rFonts w:ascii="Arial" w:eastAsia="Times New Roman" w:hAnsi="Arial" w:cs="Arial"/>
          <w:sz w:val="20"/>
          <w:lang w:eastAsia="es-ES"/>
        </w:rPr>
        <w:t xml:space="preserve">       </w:t>
      </w:r>
      <w:r w:rsidRPr="000F325C">
        <w:rPr>
          <w:rFonts w:ascii="Arial" w:eastAsia="Times New Roman" w:hAnsi="Arial" w:cs="Arial"/>
          <w:sz w:val="20"/>
          <w:szCs w:val="20"/>
          <w:lang w:eastAsia="es-ES"/>
        </w:rPr>
        <w:t xml:space="preserve">Nivel/es educativo/s de la institución con el/ los cual/es se trabajará: </w:t>
      </w:r>
      <w:r w:rsidRPr="000F325C">
        <w:rPr>
          <w:rFonts w:ascii="Arial" w:eastAsia="Times New Roman" w:hAnsi="Arial" w:cs="Arial"/>
          <w:b/>
          <w:bCs/>
          <w:sz w:val="20"/>
          <w:lang w:eastAsia="es-ES"/>
        </w:rPr>
        <w:t xml:space="preserve">Primaria </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3.</w:t>
      </w:r>
      <w:r w:rsidRPr="000F325C">
        <w:rPr>
          <w:rFonts w:ascii="Arial" w:eastAsia="Times New Roman" w:hAnsi="Arial" w:cs="Arial"/>
          <w:sz w:val="20"/>
          <w:lang w:eastAsia="es-ES"/>
        </w:rPr>
        <w:t xml:space="preserve">       </w:t>
      </w:r>
      <w:r w:rsidRPr="000F325C">
        <w:rPr>
          <w:rFonts w:ascii="Arial" w:eastAsia="Times New Roman" w:hAnsi="Arial" w:cs="Arial"/>
          <w:sz w:val="20"/>
          <w:szCs w:val="20"/>
          <w:lang w:eastAsia="es-ES"/>
        </w:rPr>
        <w:t>Nombre y Apellido del /los referente/s de la/s institución/es con la/s cual/es se trabaje</w:t>
      </w:r>
      <w:proofErr w:type="gramStart"/>
      <w:r w:rsidRPr="000F325C">
        <w:rPr>
          <w:rFonts w:ascii="Arial" w:eastAsia="Times New Roman" w:hAnsi="Arial" w:cs="Arial"/>
          <w:sz w:val="20"/>
          <w:szCs w:val="20"/>
          <w:lang w:eastAsia="es-ES"/>
        </w:rPr>
        <w:t>:  </w:t>
      </w:r>
      <w:r w:rsidRPr="000F325C">
        <w:rPr>
          <w:rFonts w:ascii="Arial" w:eastAsia="Times New Roman" w:hAnsi="Arial" w:cs="Arial"/>
          <w:b/>
          <w:bCs/>
          <w:sz w:val="20"/>
          <w:lang w:eastAsia="es-ES"/>
        </w:rPr>
        <w:t>Luján</w:t>
      </w:r>
      <w:proofErr w:type="gramEnd"/>
      <w:r w:rsidRPr="000F325C">
        <w:rPr>
          <w:rFonts w:ascii="Arial" w:eastAsia="Times New Roman" w:hAnsi="Arial" w:cs="Arial"/>
          <w:b/>
          <w:bCs/>
          <w:sz w:val="20"/>
          <w:lang w:eastAsia="es-ES"/>
        </w:rPr>
        <w:t xml:space="preserve"> Beatriz Enríquez</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u w:val="single"/>
          <w:lang w:eastAsia="es-ES"/>
        </w:rPr>
        <w:t>INFORME</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b/>
          <w:bCs/>
          <w:sz w:val="20"/>
          <w:lang w:eastAsia="es-ES"/>
        </w:rPr>
        <w:t xml:space="preserve">Título del proyecto </w:t>
      </w:r>
      <w:r w:rsidRPr="000F325C">
        <w:rPr>
          <w:rFonts w:ascii="Arial" w:eastAsia="Times New Roman" w:hAnsi="Arial" w:cs="Arial"/>
          <w:sz w:val="20"/>
          <w:szCs w:val="20"/>
          <w:lang w:eastAsia="es-ES"/>
        </w:rPr>
        <w:t xml:space="preserve">“Enseñar (y aprender) a leer y a escribir. Las estrategias </w:t>
      </w:r>
      <w:proofErr w:type="spellStart"/>
      <w:r w:rsidRPr="000F325C">
        <w:rPr>
          <w:rFonts w:ascii="Arial" w:eastAsia="Times New Roman" w:hAnsi="Arial" w:cs="Arial"/>
          <w:sz w:val="20"/>
          <w:szCs w:val="20"/>
          <w:lang w:eastAsia="es-ES"/>
        </w:rPr>
        <w:t>instruccionales</w:t>
      </w:r>
      <w:proofErr w:type="spellEnd"/>
      <w:r w:rsidRPr="000F325C">
        <w:rPr>
          <w:rFonts w:ascii="Arial" w:eastAsia="Times New Roman" w:hAnsi="Arial" w:cs="Arial"/>
          <w:sz w:val="20"/>
          <w:szCs w:val="20"/>
          <w:lang w:eastAsia="es-ES"/>
        </w:rPr>
        <w:t xml:space="preserve"> utilizadas en las clases de lengua de primer grado, en una escuela primaria de Goya, Corrientes”.</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Proyecto financiado y aprobado por el </w:t>
      </w:r>
      <w:r w:rsidRPr="000F325C">
        <w:rPr>
          <w:rFonts w:ascii="Arial" w:eastAsia="Times New Roman" w:hAnsi="Arial" w:cs="Arial"/>
          <w:b/>
          <w:bCs/>
          <w:sz w:val="20"/>
          <w:lang w:eastAsia="es-ES"/>
        </w:rPr>
        <w:t>INFD</w:t>
      </w:r>
      <w:r w:rsidRPr="000F325C">
        <w:rPr>
          <w:rFonts w:ascii="Arial" w:eastAsia="Times New Roman" w:hAnsi="Arial" w:cs="Arial"/>
          <w:sz w:val="20"/>
          <w:szCs w:val="20"/>
          <w:lang w:eastAsia="es-ES"/>
        </w:rPr>
        <w:t xml:space="preserve">, Programa </w:t>
      </w:r>
      <w:r w:rsidRPr="000F325C">
        <w:rPr>
          <w:rFonts w:ascii="Arial" w:eastAsia="Times New Roman" w:hAnsi="Arial" w:cs="Arial"/>
          <w:b/>
          <w:bCs/>
          <w:sz w:val="20"/>
          <w:lang w:eastAsia="es-ES"/>
        </w:rPr>
        <w:t>“Conocer para incidir sobre las prácticas pedagógicas”</w:t>
      </w:r>
      <w:r w:rsidRPr="000F325C">
        <w:rPr>
          <w:rFonts w:ascii="Arial" w:eastAsia="Times New Roman" w:hAnsi="Arial" w:cs="Arial"/>
          <w:sz w:val="20"/>
          <w:szCs w:val="20"/>
          <w:lang w:eastAsia="es-ES"/>
        </w:rPr>
        <w:t>, Convocatoria 2008, Proyecto Nº 405.</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Directora de la investigación: </w:t>
      </w:r>
      <w:r w:rsidRPr="000F325C">
        <w:rPr>
          <w:rFonts w:ascii="Arial" w:eastAsia="Times New Roman" w:hAnsi="Arial" w:cs="Arial"/>
          <w:b/>
          <w:bCs/>
          <w:sz w:val="20"/>
          <w:lang w:eastAsia="es-ES"/>
        </w:rPr>
        <w:t>Gabriela GONZÁLEZ SANDOVAL</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Docentes investigadores: </w:t>
      </w:r>
      <w:r w:rsidRPr="000F325C">
        <w:rPr>
          <w:rFonts w:ascii="Arial" w:eastAsia="Times New Roman" w:hAnsi="Arial" w:cs="Arial"/>
          <w:b/>
          <w:bCs/>
          <w:sz w:val="20"/>
          <w:lang w:eastAsia="es-ES"/>
        </w:rPr>
        <w:t>Alejandra HUMERES, Lisa MONJE, Julián SEGOVIA</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Estudiantes investigadoras: </w:t>
      </w:r>
      <w:r w:rsidRPr="000F325C">
        <w:rPr>
          <w:rFonts w:ascii="Arial" w:eastAsia="Times New Roman" w:hAnsi="Arial" w:cs="Arial"/>
          <w:b/>
          <w:bCs/>
          <w:sz w:val="20"/>
          <w:lang w:eastAsia="es-ES"/>
        </w:rPr>
        <w:t>Alicia ACUÑA, Teresita MAZZUCHINI, Carolina YUJNIEVICH</w:t>
      </w:r>
      <w:r w:rsidRPr="000F325C">
        <w:rPr>
          <w:rFonts w:ascii="Times New Roman" w:eastAsia="Times New Roman" w:hAnsi="Times New Roman" w:cs="Times New Roman"/>
          <w:sz w:val="24"/>
          <w:szCs w:val="24"/>
          <w:lang w:eastAsia="es-ES"/>
        </w:rPr>
        <w:br/>
      </w:r>
      <w:r w:rsidRPr="000F325C">
        <w:rPr>
          <w:rFonts w:ascii="Times New Roman" w:eastAsia="Times New Roman" w:hAnsi="Times New Roman" w:cs="Times New Roman"/>
          <w:sz w:val="24"/>
          <w:szCs w:val="24"/>
          <w:lang w:eastAsia="es-ES"/>
        </w:rPr>
        <w:br/>
      </w:r>
      <w:r w:rsidRPr="000F325C">
        <w:rPr>
          <w:rFonts w:ascii="Arial" w:eastAsia="Times New Roman" w:hAnsi="Arial" w:cs="Arial"/>
          <w:sz w:val="20"/>
          <w:szCs w:val="20"/>
          <w:lang w:eastAsia="es-ES"/>
        </w:rPr>
        <w:t xml:space="preserve">Las estrategias </w:t>
      </w:r>
      <w:proofErr w:type="spellStart"/>
      <w:r w:rsidRPr="000F325C">
        <w:rPr>
          <w:rFonts w:ascii="Arial" w:eastAsia="Times New Roman" w:hAnsi="Arial" w:cs="Arial"/>
          <w:sz w:val="20"/>
          <w:szCs w:val="20"/>
          <w:lang w:eastAsia="es-ES"/>
        </w:rPr>
        <w:t>instruccionales</w:t>
      </w:r>
      <w:proofErr w:type="spellEnd"/>
      <w:r w:rsidRPr="000F325C">
        <w:rPr>
          <w:rFonts w:ascii="Arial" w:eastAsia="Times New Roman" w:hAnsi="Arial" w:cs="Arial"/>
          <w:sz w:val="20"/>
          <w:szCs w:val="20"/>
          <w:lang w:eastAsia="es-ES"/>
        </w:rPr>
        <w:t xml:space="preserve"> son elementos esenciales de la transmisión del saber-hacer profesional que permiten conocer los “quehaceres ordinarios de la clase” (</w:t>
      </w:r>
      <w:proofErr w:type="spellStart"/>
      <w:r w:rsidRPr="000F325C">
        <w:rPr>
          <w:rFonts w:ascii="Arial" w:eastAsia="Times New Roman" w:hAnsi="Arial" w:cs="Arial"/>
          <w:sz w:val="20"/>
          <w:szCs w:val="20"/>
          <w:lang w:eastAsia="es-ES"/>
        </w:rPr>
        <w:t>Chartier</w:t>
      </w:r>
      <w:proofErr w:type="spellEnd"/>
      <w:r w:rsidRPr="000F325C">
        <w:rPr>
          <w:rFonts w:ascii="Arial" w:eastAsia="Times New Roman" w:hAnsi="Arial" w:cs="Arial"/>
          <w:sz w:val="20"/>
          <w:szCs w:val="20"/>
          <w:lang w:eastAsia="es-ES"/>
        </w:rPr>
        <w:t xml:space="preserve">, 2000). El problema de la investigación realizada gira en torno de la exploración de ese saber-hacer, así como del </w:t>
      </w:r>
      <w:r w:rsidRPr="000F325C">
        <w:rPr>
          <w:rFonts w:ascii="Arial" w:eastAsia="Times New Roman" w:hAnsi="Arial" w:cs="Arial"/>
          <w:sz w:val="20"/>
          <w:lang w:eastAsia="es-ES"/>
        </w:rPr>
        <w:t>modo en que el mismo se articula con las concepciones pedagógicas subyacentes. En este sentido, n</w:t>
      </w:r>
      <w:r w:rsidRPr="000F325C">
        <w:rPr>
          <w:rFonts w:ascii="Arial" w:eastAsia="Times New Roman" w:hAnsi="Arial" w:cs="Arial"/>
          <w:sz w:val="20"/>
          <w:szCs w:val="20"/>
          <w:lang w:eastAsia="es-ES"/>
        </w:rPr>
        <w:t xml:space="preserve">os propusimos describir las estrategias de enseñanza que utilizan cuatro maestras de primer grado de una escuela primaria pública de gestión estatal  y  analizar cuáles son las concepciones </w:t>
      </w:r>
      <w:r w:rsidRPr="000F325C">
        <w:rPr>
          <w:rFonts w:ascii="Arial" w:eastAsia="Times New Roman" w:hAnsi="Arial" w:cs="Arial"/>
          <w:sz w:val="20"/>
          <w:lang w:eastAsia="es-ES"/>
        </w:rPr>
        <w:t>de lectura y escritura</w:t>
      </w:r>
      <w:r w:rsidRPr="000F325C">
        <w:rPr>
          <w:rFonts w:ascii="Arial" w:eastAsia="Times New Roman" w:hAnsi="Arial" w:cs="Arial"/>
          <w:sz w:val="20"/>
          <w:szCs w:val="20"/>
          <w:lang w:eastAsia="es-ES"/>
        </w:rPr>
        <w:t xml:space="preserve"> que ellas poseen. Se llevaron a cabo sistemáticamente observaciones de las clases de lengua -es decir, de las horas de lengua y de otras áreas en las que se desarrollaron situaciones de lectura y escritura-, entrevistas dirigidas a cada docente y a los directivos, además del análisis de cuadernos de los alumnos y alumnas. Una de las principales conclusiones de esta investigación  es que la mayor parte de las estrategias observadas muestra resabios de una pedagogía </w:t>
      </w:r>
      <w:proofErr w:type="spellStart"/>
      <w:r w:rsidRPr="000F325C">
        <w:rPr>
          <w:rFonts w:ascii="Arial" w:eastAsia="Times New Roman" w:hAnsi="Arial" w:cs="Arial"/>
          <w:sz w:val="20"/>
          <w:szCs w:val="20"/>
          <w:lang w:eastAsia="es-ES"/>
        </w:rPr>
        <w:t>disciplinadora</w:t>
      </w:r>
      <w:proofErr w:type="spellEnd"/>
      <w:r w:rsidRPr="000F325C">
        <w:rPr>
          <w:rFonts w:ascii="Arial" w:eastAsia="Times New Roman" w:hAnsi="Arial" w:cs="Arial"/>
          <w:sz w:val="20"/>
          <w:szCs w:val="20"/>
          <w:lang w:eastAsia="es-ES"/>
        </w:rPr>
        <w:t xml:space="preserve"> que se expresa en la visión </w:t>
      </w:r>
      <w:proofErr w:type="spellStart"/>
      <w:r w:rsidRPr="000F325C">
        <w:rPr>
          <w:rFonts w:ascii="Arial" w:eastAsia="Times New Roman" w:hAnsi="Arial" w:cs="Arial"/>
          <w:sz w:val="20"/>
          <w:szCs w:val="20"/>
          <w:lang w:eastAsia="es-ES"/>
        </w:rPr>
        <w:t>homogeneizante</w:t>
      </w:r>
      <w:proofErr w:type="spellEnd"/>
      <w:r w:rsidRPr="000F325C">
        <w:rPr>
          <w:rFonts w:ascii="Arial" w:eastAsia="Times New Roman" w:hAnsi="Arial" w:cs="Arial"/>
          <w:sz w:val="20"/>
          <w:szCs w:val="20"/>
          <w:lang w:eastAsia="es-ES"/>
        </w:rPr>
        <w:t xml:space="preserve"> de la realidad y en el control riguroso del aprendizaje. Las situaciones de lectura y escritura ponen el acento en la repetición, memorización y reproducción de letras, sílabas, palabras aisladas u oraciones descontextualizadas, y reducen la idea de leer y escribir a un ejercicio para decodificar y codificar sílabas, sin preocuparse por el interés de los niños y niñas, ni porque ellos logren un acercamiento más genuino al mundo de la escritura.</w:t>
      </w:r>
    </w:p>
    <w:sectPr w:rsidR="00D73821" w:rsidSect="006C7F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325C"/>
    <w:rsid w:val="000F325C"/>
    <w:rsid w:val="006C7FE8"/>
    <w:rsid w:val="00C74B71"/>
    <w:rsid w:val="00DC55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E8"/>
  </w:style>
  <w:style w:type="paragraph" w:styleId="Ttulo2">
    <w:name w:val="heading 2"/>
    <w:basedOn w:val="Normal"/>
    <w:link w:val="Ttulo2Car"/>
    <w:uiPriority w:val="9"/>
    <w:qFormat/>
    <w:rsid w:val="000F325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325C"/>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0F325C"/>
    <w:rPr>
      <w:b/>
      <w:bCs/>
    </w:rPr>
  </w:style>
  <w:style w:type="character" w:styleId="nfasis">
    <w:name w:val="Emphasis"/>
    <w:basedOn w:val="Fuentedeprrafopredeter"/>
    <w:uiPriority w:val="20"/>
    <w:qFormat/>
    <w:rsid w:val="000F325C"/>
    <w:rPr>
      <w:i/>
      <w:iCs/>
    </w:rPr>
  </w:style>
  <w:style w:type="character" w:styleId="Hipervnculo">
    <w:name w:val="Hyperlink"/>
    <w:basedOn w:val="Fuentedeprrafopredeter"/>
    <w:uiPriority w:val="99"/>
    <w:semiHidden/>
    <w:unhideWhenUsed/>
    <w:rsid w:val="000F325C"/>
    <w:rPr>
      <w:color w:val="0000FF"/>
      <w:u w:val="single"/>
    </w:rPr>
  </w:style>
  <w:style w:type="paragraph" w:styleId="Textodeglobo">
    <w:name w:val="Balloon Text"/>
    <w:basedOn w:val="Normal"/>
    <w:link w:val="TextodegloboCar"/>
    <w:uiPriority w:val="99"/>
    <w:semiHidden/>
    <w:unhideWhenUsed/>
    <w:rsid w:val="000F3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4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nstitutogoya@guazu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6515</Characters>
  <Application>Microsoft Office Word</Application>
  <DocSecurity>0</DocSecurity>
  <Lines>54</Lines>
  <Paragraphs>15</Paragraphs>
  <ScaleCrop>false</ScaleCrop>
  <Company>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2013-04-24T12:31:00Z</dcterms:created>
  <dcterms:modified xsi:type="dcterms:W3CDTF">2013-04-24T12:33:00Z</dcterms:modified>
</cp:coreProperties>
</file>